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Индивидуальный план профессионального развития педагога на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2019-2020-2021-2022-2023-2024-2025учебные года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Безроднев Андрей Вильгельмович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(ФИО)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Немецкий язык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(предмет)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Без категории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(категория)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Тема самообразования: </w:t>
      </w:r>
      <w:r w:rsidDel="00000000" w:rsidR="00000000" w:rsidRPr="00000000">
        <w:rPr>
          <w:sz w:val="24"/>
          <w:szCs w:val="24"/>
          <w:rtl w:val="0"/>
        </w:rPr>
        <w:t xml:space="preserve">Формирование учебной мотивации в процессе преподавания иностранного языка.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 профессионального  развития: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Получение высшей категории.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этой цели были поставлены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1 Не менее 20% учеников должны стать “самонаправленными учениками”. (</w:t>
      </w:r>
      <w:r w:rsidDel="00000000" w:rsidR="00000000" w:rsidRPr="00000000">
        <w:rPr>
          <w:sz w:val="24"/>
          <w:szCs w:val="24"/>
          <w:rtl w:val="0"/>
        </w:rPr>
        <w:t xml:space="preserve">Ребята сами формулируют цели своего обучения, выбирают упражнения на отработку, знают, за какой поддержкой обратиться. Здесь я как педагог выступаю в роли консультанта, подчеркиваю самостоятельность учеников, обращаюсь к ним за советом, учу школьников, как проводить дискуссии.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2 Не менее 30% учеников должны стать “вовлечёнными учениками”. (</w:t>
      </w:r>
      <w:r w:rsidDel="00000000" w:rsidR="00000000" w:rsidRPr="00000000">
        <w:rPr>
          <w:sz w:val="24"/>
          <w:szCs w:val="24"/>
          <w:rtl w:val="0"/>
        </w:rPr>
        <w:t xml:space="preserve">Учитель и ученик находятся на равных. Школьники уже готовы начать действовать автономно, но им нужно руководство. Внутренняя мотивация развита, но ребята всё ещё ждут поддержки и заданий от учителя. Здесь педагогу важно давать школьникам самореализовываться: самостоятельно ставить задачи, поддерживать друг друга.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Предполагаемый результат: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Успешное прохождение учениками всех контрольных проверок.</w:t>
      </w:r>
    </w:p>
    <w:p w:rsidR="00000000" w:rsidDel="00000000" w:rsidP="00000000" w:rsidRDefault="00000000" w:rsidRPr="00000000" w14:paraId="00000013">
      <w:pPr>
        <w:shd w:fill="ffffff" w:val="clear"/>
        <w:ind w:left="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Призовые места на олимпиадах по немецкому языку.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Форма отчета по проделанной работе: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выступление на заседаниях МО и педсовете, показательные уроки, участие в конкурсах.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Форма самообразования: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индивидуальная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самообразования.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1.999999999998" w:type="dxa"/>
        <w:jc w:val="left"/>
        <w:tblInd w:w="0.0" w:type="dxa"/>
        <w:tblLayout w:type="fixed"/>
        <w:tblLook w:val="0000"/>
      </w:tblPr>
      <w:tblGrid>
        <w:gridCol w:w="3000"/>
        <w:gridCol w:w="2820"/>
        <w:gridCol w:w="2913"/>
        <w:gridCol w:w="2915"/>
        <w:gridCol w:w="2914"/>
        <w:tblGridChange w:id="0">
          <w:tblGrid>
            <w:gridCol w:w="3000"/>
            <w:gridCol w:w="2820"/>
            <w:gridCol w:w="2913"/>
            <w:gridCol w:w="2915"/>
            <w:gridCol w:w="29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Совершенствуемая 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работы (с указанием источников информации)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Социально-психологическиая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компетенция,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связанная с готовностью решать профессиональные задачи, в том числе в режиме развития.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Способность к развитию.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Чтение психологической литературы, видеоуроки.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Способность к решению задач в условиях дефицита времени и ресурсов.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Профессионально-коммуникативная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компетенция,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определяющая степень успешности педагогического общения и взаимодействия с субъектами образовательного процесса.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Поиск оптимальных форм и способов общения для решения профессиональных вопросов.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различных психологических методик при общении с коллегами.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Бесконфликтное решение любых вопросов, но не использую политику избегания.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Общепедагогическая компетенция,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Причинно -следственная связь между знанием и оценкой.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Посещение уроков коллег, чтение психологической литературы и работ по логике.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Ученики стремятся повысить знания, а не оценку, понимая, что оценка является следствием, а не наоборот.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Вследствие получение низких баллов стимулирует разобраться в теме, а не выпросить оценку выше.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Предметная компетенция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в сфере предметной специальности: знания в области преподаваемого предмета, методики его преподавания.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фонетических способностей.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Постоянная языковая практика с носителями.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Прохождение обучения в Гёте институте.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https://www.goethe.de/ins/ru/ru/sta/now/kur/bes.html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Способность преподавания фонетики немецкого языка на уровне немецких школ.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Управленческая компетенция,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т.е. владение умениями проводить педагогический анализ, ставить цели, планировать и организовывать деятельность.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Организационная и аналитическая деятельность.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Профессиональное образование в СибГУТИ.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Получено Высшее образование по этому направлению.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Успешный опыт управления в течение 12 лет.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Рефлексивная компетенция, 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т.е. умение видеть процесс и результат собственной педагогической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Умение структурированно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оценивать качество образования по предмету.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квалиметрии,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педагогическая квалиметрия.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Выработать способность объективно оценить возможности подготовки учеников по предмету.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Информационно-коммуникативная компетенция,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связанная с умением работать в сфере ИК-технологий.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последними разработками ИК-технологий в области педагогического процесса.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Обзоры и использование подходящих под ситуацию и технологическую базу СОШ ИК-технологий.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подходящих под ситуацию и технологическую базу СОШ ИК-технологий для улучшения образовательного процесса.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Компетенция в сфере инновационной деятельности,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характеризующая учителя как экспериментатора.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Постоянное совершенствование консервативных методик.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Обзоры и использование подходящих новых методик.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Посещение семинаров и уроков коллег.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 используются в работе методы, не подходящие для восприятия современными учениками.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Креативная компетенция, 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т.е. умение учителя выводить деятельность на творческий, исследовательский уровень.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видеть вещи в перспективе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Интернет.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Один из результатов способность изобразить сложный материал в детской картинке.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повышения квалификации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(внутришкольного и внешкольного)</w:t>
      </w:r>
    </w:p>
    <w:tbl>
      <w:tblPr>
        <w:tblStyle w:val="Table2"/>
        <w:tblW w:w="14570.0" w:type="dxa"/>
        <w:jc w:val="left"/>
        <w:tblInd w:w="0.0" w:type="dxa"/>
        <w:tblLayout w:type="fixed"/>
        <w:tblLook w:val="00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Совершенствуемая 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(тема) 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Внутришкольное повышение квалификации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after="12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Профессионально-коммуникативная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ресурсов интернет и коммуникация с коллегами.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Эмоциональный интеллект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Бесконфликтное решение любых вопросов, но не использую политику избегания.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after="12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Креативная 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Видеокурсы.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Специальная литература. Личная практика.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видеть вещи в перспективе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Один из результатов способность изобразить сложный материал в детской картинке.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Внешкольное повышение квалификации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Предметная 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Гёте 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Разговорный немецкий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Сертификат С2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Предметная компетенция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Гёте 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Фонетика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Подтверждающий сертификат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по обобщению и предоставлению педагогического опыта.</w:t>
      </w:r>
      <w:r w:rsidDel="00000000" w:rsidR="00000000" w:rsidRPr="00000000">
        <w:rPr>
          <w:rtl w:val="0"/>
        </w:rPr>
      </w:r>
    </w:p>
    <w:tbl>
      <w:tblPr>
        <w:tblStyle w:val="Table3"/>
        <w:tblW w:w="14570.0" w:type="dxa"/>
        <w:jc w:val="left"/>
        <w:tblInd w:w="0.0" w:type="dxa"/>
        <w:tblLayout w:type="fixed"/>
        <w:tblLook w:val="0000"/>
      </w:tblPr>
      <w:tblGrid>
        <w:gridCol w:w="3642"/>
        <w:gridCol w:w="3643"/>
        <w:gridCol w:w="3642"/>
        <w:gridCol w:w="3643"/>
        <w:tblGridChange w:id="0">
          <w:tblGrid>
            <w:gridCol w:w="3642"/>
            <w:gridCol w:w="3643"/>
            <w:gridCol w:w="3642"/>
            <w:gridCol w:w="36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Решаемые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ind w:right="57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Формирование учебной мотивации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Интереса школьников к изучению иностранных языков.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Заинтересованность в предмете проявляется в посещении дополнительных курсов немецкого языка, помимо школьной программы.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методической (научно-методической) работы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70.0" w:type="dxa"/>
        <w:jc w:val="left"/>
        <w:tblInd w:w="0.0" w:type="dxa"/>
        <w:tblLayout w:type="fixed"/>
        <w:tblLook w:val="0000"/>
      </w:tblPr>
      <w:tblGrid>
        <w:gridCol w:w="3642"/>
        <w:gridCol w:w="3643"/>
        <w:gridCol w:w="3642"/>
        <w:gridCol w:w="3643"/>
        <w:tblGridChange w:id="0">
          <w:tblGrid>
            <w:gridCol w:w="3642"/>
            <w:gridCol w:w="3643"/>
            <w:gridCol w:w="3642"/>
            <w:gridCol w:w="36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Решаемые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Методическая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Поиск оптимальных форм, методов и приемов работы для обучения немецкому языку.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Посещены минимум 4 открытых урока.</w:t>
            </w:r>
          </w:p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открытого урока. </w:t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Прописана идея подачи сложного материала в простых формах.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по участию в работе органов управления школы, профильных рабочих группах</w:t>
      </w:r>
      <w:r w:rsidDel="00000000" w:rsidR="00000000" w:rsidRPr="00000000">
        <w:rPr>
          <w:rtl w:val="0"/>
        </w:rPr>
      </w:r>
    </w:p>
    <w:tbl>
      <w:tblPr>
        <w:tblStyle w:val="Table5"/>
        <w:tblW w:w="14570.0" w:type="dxa"/>
        <w:jc w:val="left"/>
        <w:tblInd w:w="0.0" w:type="dxa"/>
        <w:tblLayout w:type="fixed"/>
        <w:tblLook w:val="0000"/>
      </w:tblPr>
      <w:tblGrid>
        <w:gridCol w:w="3642"/>
        <w:gridCol w:w="3643"/>
        <w:gridCol w:w="3642"/>
        <w:gridCol w:w="3643"/>
        <w:tblGridChange w:id="0">
          <w:tblGrid>
            <w:gridCol w:w="3642"/>
            <w:gridCol w:w="3643"/>
            <w:gridCol w:w="3642"/>
            <w:gridCol w:w="36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управления школы, профильные рабочие группы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выполняемых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работы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Участие в работе профильных рабочих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Помощь в организации и проведения мероприятий.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течение года.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Участвовал минимум в одной профильной группе.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Источники самообразования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Курсы повышения квалификации.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Семинары и конференции.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Мастер-классы.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Телевидение.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Газеты, журналы.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Путешествия.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Видео, аудио информация на различных носителях.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Мероприятия по обмену опытом.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Экскурсии, театры, выставки, музеи, концерты.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Литература (методическая, научно-популярная, публицистическая, художественная).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Интернет.</w:t>
      </w:r>
    </w:p>
    <w:sectPr>
      <w:pgSz w:h="11906" w:w="16838"/>
      <w:pgMar w:bottom="540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